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SAFEROOTS – POLICIES</w:t>
      </w:r>
    </w:p>
    <w:p>
      <w:r>
        <w:t>Author: Luna Gia</w:t>
      </w:r>
    </w:p>
    <w:p>
      <w:r>
        <w:t>Effective Date: 3 January 2026</w:t>
      </w:r>
    </w:p>
    <w:p>
      <w:pPr>
        <w:pStyle w:val="Heading2"/>
      </w:pPr>
      <w:r>
        <w:t>Refund Policy</w:t>
      </w:r>
    </w:p>
    <w:p>
      <w:r>
        <w:t>Saferoots offers full refunds on all products and services. Clients may request a refund at any time without the need to provide a reason. Refunds will be processed to the original payment method used at checkout. This policy reflects Saferoots’ commitment to fairness, safety, and trauma-informed practice.</w:t>
      </w:r>
    </w:p>
    <w:p>
      <w:pPr>
        <w:pStyle w:val="Heading2"/>
      </w:pPr>
      <w:r>
        <w:t>Privacy Policy</w:t>
      </w:r>
    </w:p>
    <w:p>
      <w:r>
        <w:t>Saferoots is committed to protecting your privacy. We collect personal information only where necessary to provide services, manage bookings, process payments, and communicate with clients. Personal data is never sold or shared with third parties, except where legally required. All data is stored securely and handled in accordance with UK data protection laws.</w:t>
      </w:r>
    </w:p>
    <w:p>
      <w:pPr>
        <w:pStyle w:val="Heading2"/>
      </w:pPr>
      <w:r>
        <w:t>Terms and Conditions</w:t>
      </w:r>
    </w:p>
    <w:p>
      <w:r>
        <w:t>By accessing or using Saferoots services, you agree to engage respectfully and lawfully. Saferoots reserves the right to refuse or discontinue services where behaviour is abusive, unsafe, or inappropriate. Policies may be updated periodically, and continued use of services constitutes acceptance of any changes.</w:t>
      </w:r>
    </w:p>
    <w:p>
      <w:pPr>
        <w:pStyle w:val="Heading2"/>
      </w:pPr>
      <w:r>
        <w:t>Cancellation &amp; Rescheduling Policy</w:t>
      </w:r>
    </w:p>
    <w:p>
      <w:r>
        <w:t>Clients are encouraged to provide at least 24 hours’ notice when cancelling or rescheduling sessions. Saferoots recognises that life circumstances can change unexpectedly and applies this policy with compassion and discretion. Persistent no-shows may result in services being paused or discontinued.</w:t>
      </w:r>
    </w:p>
    <w:p>
      <w:pPr>
        <w:pStyle w:val="Heading2"/>
      </w:pPr>
      <w:r>
        <w:t>Disclaimer &amp; Scope of Practice</w:t>
      </w:r>
    </w:p>
    <w:p>
      <w:r>
        <w:t>Saferoots provides trauma-informed, wellbeing-focused support and education. Services are not a substitute for medical, psychiatric, psychological, or emergency care. If you are experiencing a mental health crisis, please contact emergency services or a qualified healthcare professional.</w:t>
      </w:r>
    </w:p>
    <w:p>
      <w:pPr>
        <w:pStyle w:val="Heading2"/>
      </w:pPr>
      <w:r>
        <w:t>Safeguarding Policy</w:t>
      </w:r>
    </w:p>
    <w:p>
      <w:r>
        <w:t>Saferoots is committed to safeguarding children, young people, and vulnerable adults. Any safeguarding concerns will be taken seriously and acted upon in line with legal and ethical responsibilities. Where necessary, concerns may be shared with appropriate authorities to ensure safety.</w:t>
      </w:r>
    </w:p>
    <w:p>
      <w:pPr>
        <w:pStyle w:val="Heading2"/>
      </w:pPr>
      <w:r>
        <w:t>Code of Conduct</w:t>
      </w:r>
    </w:p>
    <w:p>
      <w:r>
        <w:t>All clients and participants are expected to engage respectfully within Saferoots spaces, including online communities and group settings. Harassment, discrimination, or harmful behaviour will not be tolerated and may result in removal from services without notice.</w:t>
      </w:r>
    </w:p>
    <w:p>
      <w:pPr>
        <w:pStyle w:val="Heading2"/>
      </w:pPr>
      <w:r>
        <w:t>Accessibility Statement</w:t>
      </w:r>
    </w:p>
    <w:p>
      <w:r>
        <w:t>Saferoots is committed to accessibility and inclusion. Reasonable adjustments will be made wherever possible to support diverse needs, including neurodiversity, disability, and trauma sensitivity. Clients are encouraged to discuss access needs in advance.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